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center"/>
        <w:rPr>
          <w:rFonts w:ascii="Arial" w:cs="Arial" w:eastAsia="Arial" w:hAnsi="Arial"/>
          <w:b w:val="1"/>
          <w:smallCap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rtl w:val="0"/>
        </w:rPr>
        <w:t xml:space="preserve">SCHEDULE</w:t>
      </w: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rtl w:val="0"/>
        </w:rPr>
        <w:t xml:space="preserve"> 11 – SELF-AUDIT CERTIFICATE</w:t>
      </w:r>
    </w:p>
    <w:p w:rsidR="00000000" w:rsidDel="00000000" w:rsidP="00000000" w:rsidRDefault="00000000" w:rsidRPr="00000000" w14:paraId="00000002">
      <w:pPr>
        <w:spacing w:after="120" w:before="1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Dear Sirs</w:t>
      </w:r>
    </w:p>
    <w:p w:rsidR="00000000" w:rsidDel="00000000" w:rsidP="00000000" w:rsidRDefault="00000000" w:rsidRPr="00000000" w14:paraId="00000003">
      <w:pPr>
        <w:spacing w:after="120" w:before="120" w:line="360" w:lineRule="auto"/>
        <w:rPr>
          <w:rFonts w:ascii="Arial" w:cs="Arial" w:eastAsia="Arial" w:hAnsi="Arial"/>
          <w:b w:val="1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Framework Agreement for the Supply of Electricity Supply and Ancillary Services between “Supplier” and Crown Commercial Service and dated [  ] (“Framework Agreement”)</w:t>
      </w:r>
    </w:p>
    <w:p w:rsidR="00000000" w:rsidDel="00000000" w:rsidP="00000000" w:rsidRDefault="00000000" w:rsidRPr="00000000" w14:paraId="00000004">
      <w:pPr>
        <w:spacing w:after="120" w:before="120"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In relation to the most recently ended Contract Year (as defined in the Framework Agreement) we have performed appropriate tests and validations (“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Self-Audit</w:t>
      </w:r>
      <w:r w:rsidDel="00000000" w:rsidR="00000000" w:rsidRPr="00000000">
        <w:rPr>
          <w:rFonts w:ascii="Arial" w:cs="Arial" w:eastAsia="Arial" w:hAnsi="Arial"/>
          <w:rtl w:val="0"/>
        </w:rPr>
        <w:t xml:space="preserve">”) in relation to: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120" w:before="120" w:line="360" w:lineRule="auto"/>
        <w:ind w:left="72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where the Self-Audit is carried out pursuant to Clause 6.11 of the Framework Agreement, each customer within the Audit Cohort (as defined below); 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120" w:before="120" w:line="360" w:lineRule="auto"/>
        <w:ind w:left="720" w:hanging="360"/>
        <w:jc w:val="both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where the Self-Audit is carried out pursuant to Clause 6.13 of the Framework Agreement, each customer which was a Contracted Customer (as defined in the Framework Agreement) at the end of the previous Contract Year (as defined in the Framework Agreement).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and can confirm that:</w:t>
      </w:r>
    </w:p>
    <w:p w:rsidR="00000000" w:rsidDel="00000000" w:rsidP="00000000" w:rsidRDefault="00000000" w:rsidRPr="00000000" w14:paraId="00000009">
      <w:pPr>
        <w:spacing w:after="120" w:before="120" w:line="36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before="120" w:line="360" w:lineRule="auto"/>
        <w:ind w:left="720" w:hanging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1.</w:t>
        <w:tab/>
        <w:t xml:space="preserve">all such customers have been appropriately identified in the system with a Crown Commercial Service flag and discount code X/ margin Y/ Day rates Z etc;</w:t>
      </w:r>
    </w:p>
    <w:p w:rsidR="00000000" w:rsidDel="00000000" w:rsidP="00000000" w:rsidRDefault="00000000" w:rsidRPr="00000000" w14:paraId="0000000B">
      <w:pPr>
        <w:spacing w:after="120" w:before="120" w:line="360" w:lineRule="auto"/>
        <w:ind w:left="720" w:hanging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2.</w:t>
        <w:tab/>
        <w:t xml:space="preserve">pricing and billing (including of all Variable Charges) is in line with the relevant customer contract of each such customer, Framework Agreement and all orders/transactions received from Crown Commercial Service; and</w:t>
      </w:r>
    </w:p>
    <w:p w:rsidR="00000000" w:rsidDel="00000000" w:rsidP="00000000" w:rsidRDefault="00000000" w:rsidRPr="00000000" w14:paraId="0000000C">
      <w:pPr>
        <w:spacing w:after="120" w:before="120" w:line="360" w:lineRule="auto"/>
        <w:ind w:left="720" w:hanging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3.</w:t>
        <w:tab/>
        <w:t xml:space="preserve">all orders and invoices relating to each such customer were promptly and correctly included in the Reporting Documents. It was noted that [nn] order/s/ invoice/s were not included in the Reporting Documents for the month of [month]. This omission has subsequently been corrected.</w:t>
      </w:r>
    </w:p>
    <w:p w:rsidR="00000000" w:rsidDel="00000000" w:rsidP="00000000" w:rsidRDefault="00000000" w:rsidRPr="00000000" w14:paraId="0000000D">
      <w:pPr>
        <w:spacing w:after="120" w:before="120" w:line="360" w:lineRule="auto"/>
        <w:ind w:left="720" w:hanging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before="1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For the purposes of this certificate, an (“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Audit Cohort</w:t>
      </w:r>
      <w:r w:rsidDel="00000000" w:rsidR="00000000" w:rsidRPr="00000000">
        <w:rPr>
          <w:rFonts w:ascii="Arial" w:cs="Arial" w:eastAsia="Arial" w:hAnsi="Arial"/>
          <w:rtl w:val="0"/>
        </w:rPr>
        <w:t xml:space="preserve">”) is a group of customers which represents no less than 25% the total number of Contracted Customers at the end of the relevant Contract Year. This group of customers has and will be selected by us such that, over a period of four Contract Years, the likelihood of each customer being a member of an Audit Cohort will be maximised to the extent reasonably practicable.</w:t>
      </w:r>
    </w:p>
    <w:p w:rsidR="00000000" w:rsidDel="00000000" w:rsidP="00000000" w:rsidRDefault="00000000" w:rsidRPr="00000000" w14:paraId="0000000F">
      <w:pPr>
        <w:spacing w:after="120" w:before="120" w:line="360" w:lineRule="auto"/>
        <w:ind w:left="720" w:hanging="72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Details of any and all exceptions to the above are set out at Annex 1 to this certificate.</w:t>
      </w:r>
    </w:p>
    <w:p w:rsidR="00000000" w:rsidDel="00000000" w:rsidP="00000000" w:rsidRDefault="00000000" w:rsidRPr="00000000" w14:paraId="00000011">
      <w:pPr>
        <w:spacing w:after="120" w:before="12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00.0" w:type="dxa"/>
        <w:jc w:val="left"/>
        <w:tblInd w:w="0.0" w:type="dxa"/>
        <w:tblLayout w:type="fixed"/>
        <w:tblLook w:val="0000"/>
      </w:tblPr>
      <w:tblGrid>
        <w:gridCol w:w="5210"/>
        <w:gridCol w:w="3690"/>
        <w:tblGridChange w:id="0">
          <w:tblGrid>
            <w:gridCol w:w="5210"/>
            <w:gridCol w:w="3690"/>
          </w:tblGrid>
        </w:tblGridChange>
      </w:tblGrid>
      <w:tr>
        <w:tc>
          <w:tcPr/>
          <w:p w:rsidR="00000000" w:rsidDel="00000000" w:rsidP="00000000" w:rsidRDefault="00000000" w:rsidRPr="00000000" w14:paraId="00000012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Name: . . . . . . . . . . . . . . . . . . . . . . . . . . . . . . . .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14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Signed: . . . . . . . . . . . . . . . . . . . . . . . . . . . . . . .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Auditor’s Stamp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Date: . . . . . . . . . . . . . . . . . . . . . . . . . . . . . . . .</w:t>
            </w:r>
          </w:p>
          <w:p w:rsidR="00000000" w:rsidDel="00000000" w:rsidP="00000000" w:rsidRDefault="00000000" w:rsidRPr="00000000" w14:paraId="00000019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D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tabs>
          <w:tab w:val="left" w:pos="5103"/>
          <w:tab w:val="right" w:pos="9000"/>
        </w:tabs>
        <w:spacing w:after="120" w:before="120" w:line="36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b w:val="1"/>
        </w:rPr>
        <w:sectPr>
          <w:headerReference r:id="rId6" w:type="default"/>
          <w:headerReference r:id="rId7" w:type="first"/>
          <w:headerReference r:id="rId8" w:type="even"/>
          <w:footerReference r:id="rId9" w:type="default"/>
          <w:footerReference r:id="rId10" w:type="first"/>
          <w:footerReference r:id="rId11" w:type="even"/>
          <w:pgSz w:h="16834" w:w="11909"/>
          <w:pgMar w:bottom="1800" w:top="1440" w:left="1440" w:right="1440" w:header="720" w:footer="720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pos="5103"/>
          <w:tab w:val="right" w:pos="9000"/>
        </w:tabs>
        <w:spacing w:after="120" w:before="120" w:line="36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ANNEX: EXCEPTIONS</w:t>
      </w:r>
    </w:p>
    <w:p w:rsidR="00000000" w:rsidDel="00000000" w:rsidP="00000000" w:rsidRDefault="00000000" w:rsidRPr="00000000" w14:paraId="00000021">
      <w:pPr>
        <w:tabs>
          <w:tab w:val="left" w:pos="5103"/>
          <w:tab w:val="right" w:pos="9000"/>
        </w:tabs>
        <w:spacing w:after="120" w:before="120" w:line="360" w:lineRule="auto"/>
        <w:jc w:val="center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1"/>
          <w:sz w:val="20"/>
          <w:szCs w:val="20"/>
        </w:rPr>
        <w:sectPr>
          <w:type w:val="continuous"/>
          <w:pgSz w:h="16834" w:w="11909"/>
          <w:pgMar w:bottom="1800" w:top="1440" w:left="1440" w:right="1440" w:header="720" w:footer="720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type w:val="continuous"/>
      <w:pgSz w:h="16834" w:w="11909"/>
      <w:pgMar w:bottom="180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FRAMEWORK AGREEMENT FOR THE SUPPLY OF ENERGY AND ANCILLARY SERVICES</w:t>
    </w:r>
  </w:p>
  <w:p w:rsidR="00000000" w:rsidDel="00000000" w:rsidP="00000000" w:rsidRDefault="00000000" w:rsidRPr="00000000" w14:paraId="0000002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Lot 1 Electricity – Schedule 11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